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942A" w14:textId="77777777" w:rsidR="004F4B98" w:rsidRPr="003D7756" w:rsidRDefault="004F4B98" w:rsidP="004F4B98">
      <w:pPr>
        <w:pStyle w:val="a8"/>
        <w:rPr>
          <w:rFonts w:ascii="Simplified Arabic" w:eastAsia="Times New Roman" w:hAnsi="Simplified Arabic" w:cs="PT Bold Heading"/>
          <w:i w:val="0"/>
          <w:iCs w:val="0"/>
          <w:color w:val="0F9ED5" w:themeColor="accent4"/>
          <w:sz w:val="36"/>
          <w:szCs w:val="36"/>
          <w:lang w:val="en-GB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3D7756">
        <w:rPr>
          <w:rFonts w:ascii="Simplified Arabic" w:eastAsia="Times New Roman" w:hAnsi="Simplified Arabic" w:cs="PT Bold Heading"/>
          <w:i w:val="0"/>
          <w:iCs w:val="0"/>
          <w:color w:val="0F9ED5" w:themeColor="accent4"/>
          <w:sz w:val="36"/>
          <w:szCs w:val="36"/>
          <w:rtl/>
          <w:lang w:val="en-GB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نشر وقائع المؤتمر</w:t>
      </w:r>
    </w:p>
    <w:p w14:paraId="5A18C7FA" w14:textId="77777777" w:rsidR="004F4B98" w:rsidRPr="003D7756" w:rsidRDefault="004F4B98" w:rsidP="004F4B98">
      <w:pPr>
        <w:spacing w:line="240" w:lineRule="auto"/>
        <w:ind w:left="-360" w:right="3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   1.</w:t>
      </w:r>
      <w:r w:rsidRPr="003D775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rtl/>
          <w14:ligatures w14:val="none"/>
        </w:rPr>
        <w:t xml:space="preserve">   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سيتم الاتفاق مع دار نشر عالمية تمتلك مجموعة من المجلات المفهرسة في قاعدة بيانات (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14:ligatures w14:val="none"/>
        </w:rPr>
        <w:t>Scopus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).</w:t>
      </w:r>
    </w:p>
    <w:p w14:paraId="03BCAEEB" w14:textId="77777777" w:rsidR="004F4B98" w:rsidRPr="003D7756" w:rsidRDefault="004F4B98" w:rsidP="004F4B98">
      <w:pPr>
        <w:bidi w:val="0"/>
        <w:spacing w:line="240" w:lineRule="auto"/>
        <w:ind w:lef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14:ligatures w14:val="none"/>
        </w:rPr>
        <w:t>   _Studies in Higher Education</w:t>
      </w:r>
    </w:p>
    <w:p w14:paraId="788F32D4" w14:textId="77777777" w:rsidR="004F4B98" w:rsidRPr="003D7756" w:rsidRDefault="004F4B98" w:rsidP="004F4B98">
      <w:pPr>
        <w:bidi w:val="0"/>
        <w:spacing w:line="240" w:lineRule="auto"/>
        <w:ind w:lef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7756">
        <w:rPr>
          <w:rFonts w:ascii="Simplified Arabic" w:eastAsia="Times New Roman" w:hAnsi="Simplified Arabic" w:cs="Simplified Arabic"/>
          <w:color w:val="1155CC"/>
          <w:kern w:val="0"/>
          <w:sz w:val="32"/>
          <w:szCs w:val="32"/>
          <w14:ligatures w14:val="none"/>
        </w:rPr>
        <w:t>https://www.tandfonline.com/toc/cshe20/current</w:t>
      </w:r>
    </w:p>
    <w:p w14:paraId="289DD778" w14:textId="77777777" w:rsidR="004F4B98" w:rsidRPr="003D7756" w:rsidRDefault="004F4B98" w:rsidP="004F4B98">
      <w:pPr>
        <w:spacing w:line="240" w:lineRule="auto"/>
        <w:ind w:right="38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14:ligatures w14:val="none"/>
        </w:rPr>
        <w:t>Journal of Higher Education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_</w:t>
      </w:r>
    </w:p>
    <w:p w14:paraId="4A5FD229" w14:textId="77777777" w:rsidR="004F4B98" w:rsidRPr="003D7756" w:rsidRDefault="004F4B98" w:rsidP="004F4B98">
      <w:pPr>
        <w:bidi w:val="0"/>
        <w:spacing w:line="240" w:lineRule="auto"/>
        <w:ind w:right="38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D7756">
        <w:rPr>
          <w:rFonts w:ascii="Simplified Arabic" w:eastAsia="Times New Roman" w:hAnsi="Simplified Arabic" w:cs="Simplified Arabic"/>
          <w:color w:val="0000FF"/>
          <w:kern w:val="0"/>
          <w:sz w:val="32"/>
          <w:szCs w:val="32"/>
          <w14:ligatures w14:val="none"/>
        </w:rPr>
        <w:t>https://www.tandfonline.com/loi/uhej20 </w:t>
      </w:r>
    </w:p>
    <w:p w14:paraId="590E583E" w14:textId="77777777" w:rsidR="004F4B98" w:rsidRPr="003D7756" w:rsidRDefault="004F4B98" w:rsidP="004F4B98">
      <w:pPr>
        <w:spacing w:line="240" w:lineRule="auto"/>
        <w:ind w:left="-360" w:right="3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   2.</w:t>
      </w:r>
      <w:r w:rsidRPr="003D775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rtl/>
          <w14:ligatures w14:val="none"/>
        </w:rPr>
        <w:t xml:space="preserve">   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سيتم نشر جميع البحوث وأوراق العمل في الوقائع الخاصة بالمؤتمر (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14:ligatures w14:val="none"/>
        </w:rPr>
        <w:t>Proceedings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) بترقيم دولي..</w:t>
      </w:r>
      <w:r w:rsidRPr="003D775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rtl/>
          <w14:ligatures w14:val="none"/>
        </w:rPr>
        <w:t xml:space="preserve">   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 </w:t>
      </w:r>
    </w:p>
    <w:p w14:paraId="165C2B33" w14:textId="77777777" w:rsidR="004F4B98" w:rsidRPr="003D7756" w:rsidRDefault="004F4B98" w:rsidP="004F4B98">
      <w:pPr>
        <w:spacing w:line="240" w:lineRule="auto"/>
        <w:ind w:left="-360" w:right="3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   3.</w:t>
      </w:r>
      <w:r w:rsidRPr="003D775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rtl/>
          <w14:ligatures w14:val="none"/>
        </w:rPr>
        <w:t xml:space="preserve">   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سيتم نشر أول ثلاثة أبحاث حسب التقييم العلمي في إحدى المجلات المفهرسة في قاعدة بيانات (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14:ligatures w14:val="none"/>
        </w:rPr>
        <w:t>Scopus</w:t>
      </w: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) </w:t>
      </w:r>
    </w:p>
    <w:p w14:paraId="68F213D9" w14:textId="77777777" w:rsidR="004F4B98" w:rsidRPr="003D7756" w:rsidRDefault="004F4B98" w:rsidP="004F4B98">
      <w:pPr>
        <w:spacing w:line="240" w:lineRule="auto"/>
        <w:ind w:left="-360" w:right="3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D7756">
        <w:rPr>
          <w:rFonts w:ascii="Simplified Arabic" w:eastAsia="Times New Roman" w:hAnsi="Simplified Arabic" w:cs="Simplified Arabic"/>
          <w:color w:val="000000"/>
          <w:kern w:val="0"/>
          <w:sz w:val="32"/>
          <w:szCs w:val="32"/>
          <w:rtl/>
          <w14:ligatures w14:val="none"/>
        </w:rPr>
        <w:t>    وعلى حساب المؤتمر.</w:t>
      </w:r>
    </w:p>
    <w:p w14:paraId="6AD66383" w14:textId="77777777" w:rsidR="00973EA0" w:rsidRDefault="00973EA0"/>
    <w:sectPr w:rsidR="00973EA0" w:rsidSect="004F4B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98"/>
    <w:rsid w:val="000D008E"/>
    <w:rsid w:val="004F4B98"/>
    <w:rsid w:val="00752F2D"/>
    <w:rsid w:val="00973EA0"/>
    <w:rsid w:val="00F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EC886"/>
  <w15:chartTrackingRefBased/>
  <w15:docId w15:val="{B45B90EB-559D-4772-8149-8FA73C20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B9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F4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4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4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4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4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4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4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4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F4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F4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F4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F4B9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F4B9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F4B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F4B9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F4B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F4B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4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F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4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F4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F4B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4B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4B9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4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F4B9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F4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مؤسسة النبأ الاردنية لأدارة وتنظيم المؤتمرات و المعارض الدولية والتدريب</dc:creator>
  <cp:keywords/>
  <dc:description/>
  <cp:lastModifiedBy>مؤسسة النبأ الاردنية لأدارة وتنظيم المؤتمرات و المعارض الدولية والتدريب</cp:lastModifiedBy>
  <cp:revision>1</cp:revision>
  <dcterms:created xsi:type="dcterms:W3CDTF">2024-04-14T13:00:00Z</dcterms:created>
  <dcterms:modified xsi:type="dcterms:W3CDTF">2024-04-14T13:00:00Z</dcterms:modified>
</cp:coreProperties>
</file>